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TÍTULO: 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/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highlight w:val="white"/>
          <w:rtl w:val="0"/>
        </w:rPr>
        <w:t xml:space="preserve">Cordelistas paraibanas: pacto e rompimento com a tessitura masculina.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PALAVRAS-CHAVE: 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Cordelistas paraibanas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  <w:t xml:space="preserve">Mulheres cordelistas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Literatura de cordel - mulheres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História e Literatura de Cordel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RESUMO:</w:t>
      </w:r>
    </w:p>
    <w:p w:rsidR="00000000" w:rsidDel="00000000" w:rsidP="00000000" w:rsidRDefault="00000000" w:rsidRPr="00000000" w14:paraId="0000000E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A inserção de mulheres em redutos predominantemente masculinos desemboca em uma aceitação “forçada” por parte dos que “comandam” tais lugares, a saber, os homens. É nessa medida que inserimos um reduto que “congrega” uma parcela considerável de homens na região Nordeste, no que se refere a uma produção cultural específica: o folheto de cordel. Todavia, é oportuno esclarecer que o fato de os homens serem maioria na escrituração desse gênero literário, não “esmoreceu” o surgimento de mulheres que também escrevem cordéis, mesmo em face de um incalculável número de folhetos produzidos por eles e de uma acirrada disputa pelo espaço de produção e vendagem.</w:t>
      </w:r>
    </w:p>
    <w:p w:rsidR="00000000" w:rsidDel="00000000" w:rsidP="00000000" w:rsidRDefault="00000000" w:rsidRPr="00000000" w14:paraId="00000010">
      <w:pPr>
        <w:pageBreakBefore w:val="0"/>
        <w:jc w:val="both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jc w:val="both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Área CNPQ: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  <w:t xml:space="preserve">História.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highlight w:val="white"/>
          <w:rtl w:val="0"/>
        </w:rPr>
        <w:t xml:space="preserve">SILVA, Michelle Ramos; QUEIROZ, Rosângela Maria Soares de. Cordelistas paraibanas: pacto e rompimento com a tessitura masculina. In: I Colóquio Internacional de História. GT 01: História e Linguagens: interfaces com a literatura, o cinema e a fotografia. Universidade Federal de Campina Grande (UFCG), 1º, 2008. Anais [...]. Campina Grande - PB, 2008. ISBN: 978-85-89674-48-5. Disponível em: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nfase">
    <w:name w:val="Emphasis"/>
    <w:basedOn w:val="Fontepargpadro"/>
    <w:uiPriority w:val="20"/>
    <w:qFormat w:val="1"/>
    <w:rsid w:val="00FE3D07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riy9/XZma4DcHeQjjFfXPmFWdA==">CgMxLjA4AHIhMXZhanB1WDdsQ0xiRjNXU2M1UFNGNE1CMmY5NTA2T3la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2021-02-17T19:58:00Z</dcterms:created>
  <dc:creator>BIBLIOTECA</dc:creator>
</cp:coreProperties>
</file>