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UniLAR: edifício de uso misto para estudantes universitários de Campina Grande.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Moradia estudantil - Campina Grande - PB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Anteprojeto arquitetônico</w:t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Residência estudantil - Campina Grande - PB</w:t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Projeto de residência estudantil - Campina Grande - PB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Estudantes residentes - Campina Grande - PB</w:t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Alunos residentes - Campina Grande - PB</w:t>
      </w:r>
    </w:p>
    <w:p w:rsidR="00000000" w:rsidDel="00000000" w:rsidP="00000000" w:rsidRDefault="00000000" w:rsidRPr="00000000" w14:paraId="0000000B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Resumo e abstract no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Arquitetura e Urbanismo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Trabalho de Conclusão de Curso (Monografia), Curso de Bacharelado em Arquitetura e Urbanismo, Centro de Tecnologia e Recursos Naturais, Universidade Federal de Campina Grande - Campina Grande  - Paraíba - Brasil, 2017. Disponível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j6R8pLjJoAFMUTDALNdHZH5Rg==">AMUW2mUEIqMDs6PeFeVz0uiof4r2M4fsK1mcOWlVFfXeWKFT13/xYIhFkZ5i7uLXEjOeLYq9MSbP3Fbrbq7to2c3tMJ2ZBnMLw0Sm5lHNdTpAlj80tDSHx4=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